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69" w:rsidRPr="006D3EE9" w:rsidRDefault="00C77269" w:rsidP="00C77269">
      <w:pPr>
        <w:pStyle w:val="3"/>
        <w:rPr>
          <w:rFonts w:ascii="Times New Roman" w:hAnsi="Times New Roman"/>
          <w:szCs w:val="22"/>
          <w:lang w:val="ru-RU"/>
        </w:rPr>
      </w:pPr>
      <w:r w:rsidRPr="006D3EE9">
        <w:rPr>
          <w:rFonts w:ascii="Times New Roman" w:hAnsi="Times New Roman"/>
          <w:b/>
          <w:i w:val="0"/>
          <w:szCs w:val="22"/>
          <w:lang w:val="ru-RU"/>
        </w:rPr>
        <w:t>ПРИЛОЖЕНИЕ 2: БАЗ</w:t>
      </w:r>
      <w:r>
        <w:rPr>
          <w:rFonts w:ascii="Times New Roman" w:hAnsi="Times New Roman"/>
          <w:b/>
          <w:i w:val="0"/>
          <w:szCs w:val="22"/>
          <w:lang w:val="ru-RU"/>
        </w:rPr>
        <w:t>А</w:t>
      </w:r>
      <w:r w:rsidRPr="006D3EE9">
        <w:rPr>
          <w:rFonts w:ascii="Times New Roman" w:hAnsi="Times New Roman"/>
          <w:b/>
          <w:i w:val="0"/>
          <w:szCs w:val="22"/>
          <w:lang w:val="ru-RU"/>
        </w:rPr>
        <w:t xml:space="preserve"> ДАННЫХ </w:t>
      </w:r>
      <w:r w:rsidRPr="006D3EE9">
        <w:rPr>
          <w:rFonts w:ascii="Times New Roman" w:hAnsi="Times New Roman"/>
          <w:b/>
          <w:i w:val="0"/>
          <w:szCs w:val="22"/>
        </w:rPr>
        <w:t>RSC</w:t>
      </w:r>
      <w:r w:rsidRPr="006D3EE9">
        <w:rPr>
          <w:rFonts w:ascii="Times New Roman" w:hAnsi="Times New Roman"/>
          <w:b/>
          <w:i w:val="0"/>
          <w:szCs w:val="22"/>
          <w:lang w:val="ru-RU"/>
        </w:rPr>
        <w:t xml:space="preserve"> </w:t>
      </w:r>
    </w:p>
    <w:p w:rsidR="00C77269" w:rsidRPr="006D3EE9" w:rsidRDefault="00C77269" w:rsidP="00C77269">
      <w:pPr>
        <w:rPr>
          <w:sz w:val="22"/>
          <w:szCs w:val="22"/>
          <w:lang w:val="ru-RU"/>
        </w:rPr>
      </w:pPr>
      <w:r w:rsidRPr="006D3EE9">
        <w:rPr>
          <w:sz w:val="22"/>
          <w:szCs w:val="22"/>
          <w:lang w:val="ru-RU"/>
        </w:rPr>
        <w:br/>
        <w:t xml:space="preserve">Издатель предоставит доступ к Базе данных </w:t>
      </w:r>
      <w:r w:rsidRPr="006D3EE9">
        <w:rPr>
          <w:sz w:val="22"/>
          <w:szCs w:val="22"/>
        </w:rPr>
        <w:t>RSC</w:t>
      </w:r>
      <w:r w:rsidRPr="006D3EE9">
        <w:rPr>
          <w:sz w:val="22"/>
          <w:szCs w:val="22"/>
          <w:lang w:val="ru-RU"/>
        </w:rPr>
        <w:t xml:space="preserve"> на </w:t>
      </w:r>
      <w:proofErr w:type="spellStart"/>
      <w:proofErr w:type="gramStart"/>
      <w:r w:rsidRPr="006D3EE9">
        <w:rPr>
          <w:sz w:val="22"/>
          <w:szCs w:val="22"/>
          <w:lang w:val="ru-RU"/>
        </w:rPr>
        <w:t>Интернет-платформе</w:t>
      </w:r>
      <w:proofErr w:type="spellEnd"/>
      <w:proofErr w:type="gramEnd"/>
      <w:r w:rsidRPr="006D3EE9">
        <w:rPr>
          <w:sz w:val="22"/>
          <w:szCs w:val="22"/>
          <w:lang w:val="ru-RU"/>
        </w:rPr>
        <w:t xml:space="preserve"> Издателя </w:t>
      </w:r>
      <w:r w:rsidRPr="006D3EE9">
        <w:rPr>
          <w:sz w:val="22"/>
          <w:szCs w:val="22"/>
        </w:rPr>
        <w:t>http</w:t>
      </w:r>
      <w:r w:rsidRPr="006D3EE9">
        <w:rPr>
          <w:sz w:val="22"/>
          <w:szCs w:val="22"/>
          <w:lang w:val="ru-RU"/>
        </w:rPr>
        <w:t>://</w:t>
      </w:r>
      <w:r w:rsidRPr="006D3EE9">
        <w:rPr>
          <w:sz w:val="22"/>
          <w:szCs w:val="22"/>
        </w:rPr>
        <w:t>pubs</w:t>
      </w:r>
      <w:r w:rsidRPr="006D3EE9">
        <w:rPr>
          <w:sz w:val="22"/>
          <w:szCs w:val="22"/>
          <w:lang w:val="ru-RU"/>
        </w:rPr>
        <w:t>.</w:t>
      </w:r>
      <w:proofErr w:type="spellStart"/>
      <w:r w:rsidRPr="006D3EE9">
        <w:rPr>
          <w:sz w:val="22"/>
          <w:szCs w:val="22"/>
        </w:rPr>
        <w:t>rsc</w:t>
      </w:r>
      <w:proofErr w:type="spellEnd"/>
      <w:r w:rsidRPr="006D3EE9">
        <w:rPr>
          <w:sz w:val="22"/>
          <w:szCs w:val="22"/>
          <w:lang w:val="ru-RU"/>
        </w:rPr>
        <w:t>.</w:t>
      </w:r>
      <w:r w:rsidRPr="006D3EE9">
        <w:rPr>
          <w:sz w:val="22"/>
          <w:szCs w:val="22"/>
        </w:rPr>
        <w:t>org</w:t>
      </w:r>
      <w:r w:rsidRPr="006D3EE9">
        <w:rPr>
          <w:sz w:val="22"/>
          <w:szCs w:val="22"/>
          <w:lang w:val="ru-RU"/>
        </w:rPr>
        <w:t>.</w:t>
      </w:r>
    </w:p>
    <w:p w:rsidR="00C77269" w:rsidRPr="0055159D" w:rsidRDefault="00C77269" w:rsidP="00C77269">
      <w:pPr>
        <w:rPr>
          <w:sz w:val="22"/>
          <w:szCs w:val="22"/>
          <w:lang w:val="ru-RU"/>
        </w:rPr>
      </w:pPr>
    </w:p>
    <w:p w:rsidR="00C77269" w:rsidRPr="00CB301F" w:rsidRDefault="00C77269" w:rsidP="00C77269">
      <w:pPr>
        <w:rPr>
          <w:rFonts w:cs="Helvetica"/>
          <w:b/>
          <w:sz w:val="20"/>
          <w:szCs w:val="20"/>
          <w:lang w:val="ru-RU"/>
        </w:rPr>
      </w:pPr>
      <w:r>
        <w:rPr>
          <w:rFonts w:cs="Helvetica"/>
          <w:b/>
          <w:sz w:val="20"/>
          <w:szCs w:val="20"/>
          <w:lang w:val="ru-RU"/>
        </w:rPr>
        <w:t xml:space="preserve">Раздел </w:t>
      </w:r>
      <w:r w:rsidRPr="00CD30DD">
        <w:rPr>
          <w:rFonts w:cs="Helvetica"/>
          <w:b/>
          <w:sz w:val="20"/>
          <w:szCs w:val="20"/>
        </w:rPr>
        <w:t>A</w:t>
      </w:r>
    </w:p>
    <w:p w:rsidR="00C77269" w:rsidRPr="00CB301F" w:rsidRDefault="00C77269" w:rsidP="00C77269">
      <w:pPr>
        <w:rPr>
          <w:rFonts w:cs="Helvetica"/>
          <w:sz w:val="20"/>
          <w:szCs w:val="20"/>
          <w:lang w:val="ru-RU"/>
        </w:rPr>
      </w:pPr>
    </w:p>
    <w:p w:rsidR="00C77269" w:rsidRPr="00CB301F" w:rsidRDefault="00C77269" w:rsidP="00C7726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Электронные версии следующих Журналов</w:t>
      </w:r>
      <w:r w:rsidRPr="00CB301F">
        <w:rPr>
          <w:sz w:val="20"/>
          <w:szCs w:val="20"/>
          <w:lang w:val="ru-RU"/>
        </w:rPr>
        <w:t>:</w:t>
      </w:r>
    </w:p>
    <w:p w:rsidR="00C77269" w:rsidRPr="00E976AE" w:rsidRDefault="00C77269" w:rsidP="00C77269">
      <w:pPr>
        <w:rPr>
          <w:sz w:val="22"/>
          <w:szCs w:val="22"/>
          <w:lang w:val="ru-RU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5"/>
        <w:gridCol w:w="1276"/>
        <w:gridCol w:w="1276"/>
        <w:gridCol w:w="1417"/>
        <w:gridCol w:w="1134"/>
      </w:tblGrid>
      <w:tr w:rsidR="00C77269" w:rsidRPr="00CD30DD" w:rsidTr="00C77269">
        <w:trPr>
          <w:trHeight w:val="57"/>
          <w:tblHeader/>
          <w:jc w:val="center"/>
        </w:trPr>
        <w:tc>
          <w:tcPr>
            <w:tcW w:w="5105" w:type="dxa"/>
            <w:tcBorders>
              <w:top w:val="double" w:sz="2" w:space="0" w:color="auto"/>
              <w:lef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Journals</w:t>
            </w:r>
          </w:p>
        </w:tc>
        <w:tc>
          <w:tcPr>
            <w:tcW w:w="1276" w:type="dxa"/>
            <w:tcBorders>
              <w:top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E-ISSN</w:t>
            </w:r>
          </w:p>
        </w:tc>
        <w:tc>
          <w:tcPr>
            <w:tcW w:w="1276" w:type="dxa"/>
            <w:tcBorders>
              <w:top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C77269" w:rsidRPr="00A63F03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  <w:lang w:val="ru-RU"/>
              </w:rPr>
            </w:pPr>
            <w:r>
              <w:rPr>
                <w:rFonts w:cs="Helvetica"/>
                <w:sz w:val="18"/>
                <w:szCs w:val="18"/>
                <w:lang w:val="ru-RU"/>
              </w:rPr>
              <w:t>Годы, доступные на время действия Соглашения</w:t>
            </w:r>
          </w:p>
        </w:tc>
        <w:tc>
          <w:tcPr>
            <w:tcW w:w="1417" w:type="dxa"/>
            <w:tcBorders>
              <w:top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  <w:lang w:val="ru-RU"/>
              </w:rPr>
              <w:t>Доступ после прекращения Соглашения</w:t>
            </w:r>
          </w:p>
        </w:tc>
        <w:tc>
          <w:tcPr>
            <w:tcW w:w="1134" w:type="dxa"/>
            <w:tcBorders>
              <w:top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  <w:lang w:val="ru-RU"/>
              </w:rPr>
              <w:t>Правообладатель</w:t>
            </w:r>
            <w:r w:rsidRPr="00CD30DD">
              <w:rPr>
                <w:rFonts w:cs="Helvetica"/>
                <w:sz w:val="18"/>
                <w:szCs w:val="18"/>
              </w:rPr>
              <w:t xml:space="preserve"> *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nil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Analyst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1364-5528</w:t>
            </w:r>
          </w:p>
        </w:tc>
        <w:tc>
          <w:tcPr>
            <w:tcW w:w="1276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nil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Analytical Methods</w:t>
            </w:r>
            <w:r w:rsidRPr="0097795D">
              <w:rPr>
                <w:rFonts w:cs="Helvetic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1759-9679</w:t>
            </w:r>
          </w:p>
        </w:tc>
        <w:tc>
          <w:tcPr>
            <w:tcW w:w="1276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2009-2017</w:t>
            </w:r>
          </w:p>
        </w:tc>
        <w:tc>
          <w:tcPr>
            <w:tcW w:w="1417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1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nil"/>
            </w:tcBorders>
            <w:vAlign w:val="center"/>
          </w:tcPr>
          <w:p w:rsidR="00C77269" w:rsidRPr="0097795D" w:rsidRDefault="00C77269" w:rsidP="0097795D">
            <w:pPr>
              <w:tabs>
                <w:tab w:val="left" w:pos="4978"/>
              </w:tabs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Annual Reports on the Progress of Chemistry, 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1460-4760</w:t>
            </w:r>
          </w:p>
        </w:tc>
        <w:tc>
          <w:tcPr>
            <w:tcW w:w="1276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2008-2013</w:t>
            </w:r>
          </w:p>
        </w:tc>
        <w:tc>
          <w:tcPr>
            <w:tcW w:w="1417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2008-2013</w:t>
            </w:r>
          </w:p>
        </w:tc>
        <w:tc>
          <w:tcPr>
            <w:tcW w:w="1134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top w:val="nil"/>
              <w:left w:val="double" w:sz="2" w:space="0" w:color="auto"/>
              <w:bottom w:val="nil"/>
            </w:tcBorders>
            <w:vAlign w:val="center"/>
          </w:tcPr>
          <w:p w:rsidR="00C77269" w:rsidRPr="0097795D" w:rsidRDefault="00C77269" w:rsidP="0097795D">
            <w:pPr>
              <w:tabs>
                <w:tab w:val="left" w:pos="4978"/>
              </w:tabs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1460 4779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2008-2013</w:t>
            </w:r>
          </w:p>
        </w:tc>
        <w:tc>
          <w:tcPr>
            <w:tcW w:w="1417" w:type="dxa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2008-2013</w:t>
            </w:r>
          </w:p>
        </w:tc>
        <w:tc>
          <w:tcPr>
            <w:tcW w:w="1134" w:type="dxa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top w:val="nil"/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tabs>
                <w:tab w:val="left" w:pos="4978"/>
              </w:tabs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1460-4787</w:t>
            </w:r>
          </w:p>
        </w:tc>
        <w:tc>
          <w:tcPr>
            <w:tcW w:w="1276" w:type="dxa"/>
            <w:tcBorders>
              <w:top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2008-2013</w:t>
            </w:r>
          </w:p>
        </w:tc>
        <w:tc>
          <w:tcPr>
            <w:tcW w:w="1417" w:type="dxa"/>
            <w:tcBorders>
              <w:top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2008-2013</w:t>
            </w:r>
          </w:p>
        </w:tc>
        <w:tc>
          <w:tcPr>
            <w:tcW w:w="1134" w:type="dxa"/>
            <w:tcBorders>
              <w:top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Biomaterials Science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sz w:val="18"/>
                <w:szCs w:val="18"/>
                <w:lang w:eastAsia="en-GB"/>
              </w:rPr>
              <w:t>2047-4849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2013-2017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5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Catalysis Science &amp; Technology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2044-4761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2011-2017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3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Chemical Communications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1364-548X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Chemical Science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1, 2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2041-6539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2010-2014</w:t>
            </w:r>
          </w:p>
        </w:tc>
        <w:tc>
          <w:tcPr>
            <w:tcW w:w="1417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2012-2014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Chemical Society Reviews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1460-4744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Chemistry World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1749-5318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2008-</w:t>
            </w:r>
            <w:r w:rsidRPr="00CD30DD">
              <w:rPr>
                <w:rFonts w:cs="Helvetica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2008-</w:t>
            </w:r>
            <w:r w:rsidRPr="00CD30DD">
              <w:rPr>
                <w:rFonts w:cs="Helvetica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proofErr w:type="spellStart"/>
            <w:r w:rsidRPr="0097795D">
              <w:rPr>
                <w:rFonts w:cs="Helvetica"/>
                <w:b/>
                <w:sz w:val="18"/>
                <w:szCs w:val="18"/>
              </w:rPr>
              <w:t>CrystEngComm</w:t>
            </w:r>
            <w:proofErr w:type="spellEnd"/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1466-8033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Dalton Transactions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1477-9234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Education in Chemistry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1749-5326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2008-</w:t>
            </w:r>
            <w:r w:rsidRPr="00CD30DD">
              <w:rPr>
                <w:rFonts w:cs="Helvetica"/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2008-</w:t>
            </w:r>
            <w:r w:rsidRPr="00CD30DD">
              <w:rPr>
                <w:rFonts w:cs="Helvetica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Energy &amp; Environmental Science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1754-5706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0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  <w:vertAlign w:val="superscript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Environmental Science: Nano</w:t>
            </w:r>
            <w:r w:rsidRPr="0097795D">
              <w:rPr>
                <w:rFonts w:cs="Helvetic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ascii="Arial" w:hAnsi="Arial" w:cs="Arial"/>
                <w:color w:val="333333"/>
                <w:sz w:val="18"/>
                <w:szCs w:val="18"/>
              </w:rPr>
              <w:t>2051-8161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2014-2017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2016-2017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Environmental Science: Processes &amp; Impacts</w:t>
            </w:r>
            <w:r w:rsidRPr="0097795D">
              <w:rPr>
                <w:rFonts w:cs="Helvetica"/>
                <w:sz w:val="18"/>
                <w:szCs w:val="18"/>
              </w:rPr>
              <w:t xml:space="preserve"> including</w:t>
            </w:r>
          </w:p>
          <w:p w:rsidR="00C77269" w:rsidRPr="0097795D" w:rsidRDefault="00C77269" w:rsidP="0097795D">
            <w:pPr>
              <w:rPr>
                <w:rFonts w:cs="Helvetica"/>
                <w:sz w:val="18"/>
                <w:szCs w:val="18"/>
              </w:rPr>
            </w:pPr>
            <w:r w:rsidRPr="0097795D">
              <w:rPr>
                <w:rFonts w:cs="Helvetica"/>
                <w:sz w:val="18"/>
                <w:szCs w:val="18"/>
              </w:rPr>
              <w:t>Journal of Environmental Monitoring (1464-0333) 2008-2012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2050-7895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2013-2017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3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2008-2012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Environmental Science: Water Research &amp; Technology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2053-1419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2015-2017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Faraday Discussions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1364-5498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Food &amp; Function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2042-650X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2010-2017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2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Green Chemistry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1463-9270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Inorganic Chemistry Frontiers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1, 4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2052-1553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2014-2017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PKU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Integrative Biology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1757-9708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2009-2017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1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Issues in Environmental Science &amp; Technology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1465-1874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Journal of Analytical Atomic Spectrometry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1364-5544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nil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Journal of Materials Chemistry 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2050-7496</w:t>
            </w:r>
          </w:p>
        </w:tc>
        <w:tc>
          <w:tcPr>
            <w:tcW w:w="1276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2013-2017</w:t>
            </w:r>
          </w:p>
        </w:tc>
        <w:tc>
          <w:tcPr>
            <w:tcW w:w="1417" w:type="dxa"/>
            <w:tcBorders>
              <w:bottom w:val="nil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3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top w:val="nil"/>
              <w:left w:val="double" w:sz="2" w:space="0" w:color="auto"/>
              <w:bottom w:val="nil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Journal of Materials Chemistry B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2050-7518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2013-2017</w:t>
            </w:r>
          </w:p>
        </w:tc>
        <w:tc>
          <w:tcPr>
            <w:tcW w:w="1417" w:type="dxa"/>
            <w:tcBorders>
              <w:top w:val="nil"/>
              <w:bottom w:val="nil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3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top w:val="nil"/>
              <w:bottom w:val="nil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top w:val="nil"/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Journal of Materials Chemistry C</w:t>
            </w:r>
          </w:p>
          <w:p w:rsidR="00C77269" w:rsidRPr="0097795D" w:rsidRDefault="00C77269" w:rsidP="0097795D">
            <w:pPr>
              <w:rPr>
                <w:rFonts w:cs="Helvetica"/>
                <w:sz w:val="18"/>
                <w:szCs w:val="18"/>
              </w:rPr>
            </w:pPr>
            <w:r w:rsidRPr="0097795D">
              <w:rPr>
                <w:rFonts w:cs="Helvetica"/>
                <w:sz w:val="18"/>
                <w:szCs w:val="18"/>
              </w:rPr>
              <w:t>Including Journal of Materials Chemistry (1364-5501) 2008-2012</w:t>
            </w:r>
          </w:p>
        </w:tc>
        <w:tc>
          <w:tcPr>
            <w:tcW w:w="1276" w:type="dxa"/>
            <w:tcBorders>
              <w:top w:val="nil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2050-7534</w:t>
            </w:r>
          </w:p>
        </w:tc>
        <w:tc>
          <w:tcPr>
            <w:tcW w:w="1276" w:type="dxa"/>
            <w:tcBorders>
              <w:top w:val="nil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2013-2017</w:t>
            </w:r>
          </w:p>
        </w:tc>
        <w:tc>
          <w:tcPr>
            <w:tcW w:w="1417" w:type="dxa"/>
            <w:tcBorders>
              <w:top w:val="nil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3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2008-2012</w:t>
            </w:r>
          </w:p>
        </w:tc>
        <w:tc>
          <w:tcPr>
            <w:tcW w:w="1134" w:type="dxa"/>
            <w:tcBorders>
              <w:top w:val="nil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Lab on a Chip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1473-0189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</w:t>
            </w:r>
            <w:r>
              <w:rPr>
                <w:rFonts w:cs="Helvetica"/>
                <w:sz w:val="18"/>
                <w:szCs w:val="18"/>
              </w:rPr>
              <w:t>008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  <w:vertAlign w:val="superscript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Materials Horizons</w:t>
            </w:r>
            <w:r w:rsidRPr="0097795D">
              <w:rPr>
                <w:rFonts w:cs="Helvetic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ascii="Arial" w:hAnsi="Arial" w:cs="Arial"/>
                <w:color w:val="333333"/>
                <w:sz w:val="18"/>
                <w:szCs w:val="18"/>
              </w:rPr>
              <w:t>2051-6355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2014-2017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MedChemComm</w:t>
            </w:r>
            <w:r w:rsidRPr="0097795D">
              <w:rPr>
                <w:rFonts w:cs="Helvetic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2040-2511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2010-2017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2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Metallomics</w:t>
            </w:r>
            <w:r w:rsidRPr="0097795D">
              <w:rPr>
                <w:rFonts w:cs="Helvetic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1756-591X 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2009-2017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1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 xml:space="preserve">Molecular </w:t>
            </w:r>
            <w:proofErr w:type="spellStart"/>
            <w:r w:rsidRPr="0097795D">
              <w:rPr>
                <w:rFonts w:cs="Helvetica"/>
                <w:b/>
                <w:sz w:val="18"/>
                <w:szCs w:val="18"/>
              </w:rPr>
              <w:t>BioSystems</w:t>
            </w:r>
            <w:proofErr w:type="spellEnd"/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1742-2051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Nanoscale</w:t>
            </w:r>
            <w:r w:rsidRPr="0097795D">
              <w:rPr>
                <w:rFonts w:cs="Helvetic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2040-3372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2009-2017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1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Natural Product Reports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1460-4752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New Journal of Chemistry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1369-9261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CNRS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 xml:space="preserve">Organic &amp; </w:t>
            </w:r>
            <w:proofErr w:type="spellStart"/>
            <w:r w:rsidRPr="0097795D">
              <w:rPr>
                <w:rFonts w:cs="Helvetica"/>
                <w:b/>
                <w:sz w:val="18"/>
                <w:szCs w:val="18"/>
              </w:rPr>
              <w:t>Biomolecular</w:t>
            </w:r>
            <w:proofErr w:type="spellEnd"/>
            <w:r w:rsidRPr="0097795D">
              <w:rPr>
                <w:rFonts w:cs="Helvetica"/>
                <w:b/>
                <w:sz w:val="18"/>
                <w:szCs w:val="18"/>
              </w:rPr>
              <w:t xml:space="preserve"> Chemistry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1477-0539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Organic Chemistry Frontiers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1, 4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2052-4129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2014-2017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SIOC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 xml:space="preserve">Photochemical &amp; </w:t>
            </w:r>
            <w:proofErr w:type="spellStart"/>
            <w:r w:rsidRPr="0097795D">
              <w:rPr>
                <w:rFonts w:cs="Helvetica"/>
                <w:b/>
                <w:sz w:val="18"/>
                <w:szCs w:val="18"/>
              </w:rPr>
              <w:t>Photobiological</w:t>
            </w:r>
            <w:proofErr w:type="spellEnd"/>
            <w:r w:rsidRPr="0097795D">
              <w:rPr>
                <w:rFonts w:cs="Helvetica"/>
                <w:b/>
                <w:sz w:val="18"/>
                <w:szCs w:val="18"/>
              </w:rPr>
              <w:t xml:space="preserve"> Sciences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1474-9092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ESP/EPA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Physical Chemistry Chemical Physics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1463-9084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pacing w:val="-2"/>
                <w:sz w:val="18"/>
                <w:szCs w:val="18"/>
              </w:rPr>
              <w:t>Owner Societies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Polymer Chemistry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1759-9962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2010-2017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2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pacing w:val="-2"/>
                <w:sz w:val="18"/>
                <w:szCs w:val="18"/>
              </w:rPr>
            </w:pPr>
            <w:r w:rsidRPr="00CD30DD">
              <w:rPr>
                <w:rFonts w:cs="Helvetica"/>
                <w:spacing w:val="-2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RSC Advances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1, 5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2046-2069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2011-2016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>
              <w:rPr>
                <w:rFonts w:cs="Helvetica"/>
                <w:sz w:val="18"/>
                <w:szCs w:val="18"/>
              </w:rPr>
              <w:t>2013-</w:t>
            </w:r>
            <w:r w:rsidRPr="00CD30DD">
              <w:rPr>
                <w:rFonts w:cs="Helvetica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pacing w:val="-2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Soft Matter</w:t>
            </w:r>
          </w:p>
        </w:tc>
        <w:tc>
          <w:tcPr>
            <w:tcW w:w="1276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1744-6848</w:t>
            </w:r>
          </w:p>
        </w:tc>
        <w:tc>
          <w:tcPr>
            <w:tcW w:w="1276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2008-2017</w:t>
            </w:r>
          </w:p>
        </w:tc>
        <w:tc>
          <w:tcPr>
            <w:tcW w:w="1417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</w:t>
            </w:r>
            <w:r>
              <w:rPr>
                <w:rFonts w:cs="Helvetica"/>
                <w:sz w:val="18"/>
                <w:szCs w:val="18"/>
              </w:rPr>
              <w:t>08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pacing w:val="-2"/>
                <w:sz w:val="18"/>
                <w:szCs w:val="18"/>
              </w:rPr>
            </w:pPr>
            <w:r w:rsidRPr="00CD30DD">
              <w:rPr>
                <w:rFonts w:cs="Helvetica"/>
                <w:spacing w:val="-2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57"/>
          <w:jc w:val="center"/>
        </w:trPr>
        <w:tc>
          <w:tcPr>
            <w:tcW w:w="5105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C77269" w:rsidRPr="0097795D" w:rsidRDefault="00C77269" w:rsidP="0097795D">
            <w:pPr>
              <w:rPr>
                <w:rFonts w:cs="Helvetica"/>
                <w:b/>
                <w:sz w:val="18"/>
                <w:szCs w:val="18"/>
              </w:rPr>
            </w:pPr>
            <w:r w:rsidRPr="0097795D">
              <w:rPr>
                <w:rFonts w:cs="Helvetica"/>
                <w:b/>
                <w:sz w:val="18"/>
                <w:szCs w:val="18"/>
              </w:rPr>
              <w:t>Toxicology Research</w:t>
            </w:r>
            <w:r w:rsidRPr="0097795D">
              <w:rPr>
                <w:rFonts w:cs="Helvetic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2045-4538</w:t>
            </w:r>
          </w:p>
        </w:tc>
        <w:tc>
          <w:tcPr>
            <w:tcW w:w="127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2012-2017</w:t>
            </w:r>
          </w:p>
        </w:tc>
        <w:tc>
          <w:tcPr>
            <w:tcW w:w="1417" w:type="dxa"/>
            <w:tcBorders>
              <w:bottom w:val="double" w:sz="2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</w:t>
            </w:r>
            <w:r>
              <w:rPr>
                <w:rFonts w:cs="Helvetica"/>
                <w:sz w:val="18"/>
                <w:szCs w:val="18"/>
              </w:rPr>
              <w:t>4</w:t>
            </w:r>
            <w:r w:rsidRPr="00CD30DD">
              <w:rPr>
                <w:rFonts w:cs="Helvetica"/>
                <w:sz w:val="18"/>
                <w:szCs w:val="18"/>
              </w:rPr>
              <w:t>-2017</w:t>
            </w:r>
          </w:p>
        </w:tc>
        <w:tc>
          <w:tcPr>
            <w:tcW w:w="1134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pacing w:val="-2"/>
                <w:sz w:val="18"/>
                <w:szCs w:val="18"/>
              </w:rPr>
            </w:pPr>
            <w:r w:rsidRPr="00CD30DD">
              <w:rPr>
                <w:rFonts w:cs="Helvetica"/>
                <w:spacing w:val="-2"/>
                <w:sz w:val="18"/>
                <w:szCs w:val="18"/>
              </w:rPr>
              <w:t>RSC</w:t>
            </w:r>
          </w:p>
        </w:tc>
      </w:tr>
    </w:tbl>
    <w:p w:rsidR="00C77269" w:rsidRPr="00CE0E24" w:rsidRDefault="00C77269" w:rsidP="00C77269">
      <w:pPr>
        <w:rPr>
          <w:rFonts w:cs="Helvetica"/>
          <w:sz w:val="18"/>
          <w:szCs w:val="18"/>
          <w:lang w:val="ru-RU"/>
        </w:rPr>
      </w:pPr>
      <w:r w:rsidRPr="00CE0E24">
        <w:rPr>
          <w:rFonts w:cs="Helvetica"/>
          <w:sz w:val="18"/>
          <w:szCs w:val="18"/>
          <w:vertAlign w:val="superscript"/>
          <w:lang w:val="ru-RU"/>
        </w:rPr>
        <w:t>1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 xml:space="preserve">Доступ бесплатен для первых двух </w:t>
      </w:r>
      <w:r w:rsidRPr="00CE0E24">
        <w:rPr>
          <w:rFonts w:cs="Helvetica"/>
          <w:sz w:val="18"/>
          <w:szCs w:val="18"/>
          <w:lang w:val="ru-RU"/>
        </w:rPr>
        <w:t xml:space="preserve">(2) </w:t>
      </w:r>
      <w:r>
        <w:rPr>
          <w:rFonts w:cs="Helvetica"/>
          <w:sz w:val="18"/>
          <w:szCs w:val="18"/>
          <w:lang w:val="ru-RU"/>
        </w:rPr>
        <w:t>лет</w:t>
      </w:r>
      <w:r w:rsidRPr="00CE0E24">
        <w:rPr>
          <w:rFonts w:cs="Helvetica"/>
          <w:sz w:val="18"/>
          <w:szCs w:val="18"/>
          <w:lang w:val="ru-RU"/>
        </w:rPr>
        <w:t>/</w:t>
      </w:r>
      <w:r>
        <w:rPr>
          <w:rFonts w:cs="Helvetica"/>
          <w:sz w:val="18"/>
          <w:szCs w:val="18"/>
          <w:lang w:val="ru-RU"/>
        </w:rPr>
        <w:t>томов</w:t>
      </w:r>
      <w:r w:rsidRPr="00CE0E24">
        <w:rPr>
          <w:rFonts w:cs="Helvetica"/>
          <w:sz w:val="18"/>
          <w:szCs w:val="18"/>
          <w:lang w:val="ru-RU"/>
        </w:rPr>
        <w:t>.</w:t>
      </w:r>
    </w:p>
    <w:p w:rsidR="00C77269" w:rsidRPr="00CE0E24" w:rsidRDefault="00C77269" w:rsidP="00C77269">
      <w:pPr>
        <w:rPr>
          <w:rFonts w:cs="Helvetica"/>
          <w:i/>
          <w:sz w:val="18"/>
          <w:szCs w:val="18"/>
          <w:lang w:val="ru-RU"/>
        </w:rPr>
      </w:pPr>
      <w:r w:rsidRPr="00CE0E24">
        <w:rPr>
          <w:rFonts w:cs="Helvetica"/>
          <w:sz w:val="18"/>
          <w:szCs w:val="18"/>
          <w:vertAlign w:val="superscript"/>
          <w:lang w:val="ru-RU"/>
        </w:rPr>
        <w:t>2</w:t>
      </w:r>
      <w:proofErr w:type="gramStart"/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С</w:t>
      </w:r>
      <w:proofErr w:type="gramEnd"/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января</w:t>
      </w:r>
      <w:r w:rsidRPr="00CE0E24">
        <w:rPr>
          <w:rFonts w:cs="Helvetica"/>
          <w:sz w:val="18"/>
          <w:szCs w:val="18"/>
          <w:lang w:val="ru-RU"/>
        </w:rPr>
        <w:t xml:space="preserve"> 2015 </w:t>
      </w:r>
      <w:r>
        <w:rPr>
          <w:rFonts w:cs="Helvetica"/>
          <w:sz w:val="18"/>
          <w:szCs w:val="18"/>
          <w:lang w:val="ru-RU"/>
        </w:rPr>
        <w:t>г</w:t>
      </w:r>
      <w:r w:rsidRPr="00CE0E24">
        <w:rPr>
          <w:rFonts w:cs="Helvetica"/>
          <w:sz w:val="18"/>
          <w:szCs w:val="18"/>
          <w:lang w:val="ru-RU"/>
        </w:rPr>
        <w:t xml:space="preserve">. </w:t>
      </w:r>
      <w:r w:rsidRPr="00CD30DD">
        <w:rPr>
          <w:rFonts w:cs="Helvetica"/>
          <w:i/>
          <w:sz w:val="18"/>
          <w:szCs w:val="18"/>
        </w:rPr>
        <w:t>Chemical</w:t>
      </w:r>
      <w:r w:rsidRPr="00CE0E24">
        <w:rPr>
          <w:rFonts w:cs="Helvetica"/>
          <w:i/>
          <w:sz w:val="18"/>
          <w:szCs w:val="18"/>
          <w:lang w:val="ru-RU"/>
        </w:rPr>
        <w:t xml:space="preserve"> </w:t>
      </w:r>
      <w:r w:rsidRPr="00CD30DD">
        <w:rPr>
          <w:rFonts w:cs="Helvetica"/>
          <w:i/>
          <w:sz w:val="18"/>
          <w:szCs w:val="18"/>
        </w:rPr>
        <w:t>Science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является журналом открытого доступа по Золотой модели</w:t>
      </w:r>
      <w:r w:rsidRPr="00CE0E24">
        <w:rPr>
          <w:rFonts w:cs="Helvetica"/>
          <w:sz w:val="18"/>
          <w:szCs w:val="18"/>
          <w:lang w:val="ru-RU"/>
        </w:rPr>
        <w:t>.</w:t>
      </w:r>
    </w:p>
    <w:p w:rsidR="00C77269" w:rsidRPr="00CE0E24" w:rsidRDefault="00C77269" w:rsidP="00C77269">
      <w:pPr>
        <w:rPr>
          <w:rFonts w:cs="Helvetica"/>
          <w:sz w:val="18"/>
          <w:szCs w:val="18"/>
          <w:lang w:val="ru-RU"/>
        </w:rPr>
      </w:pPr>
      <w:r w:rsidRPr="00CE0E24">
        <w:rPr>
          <w:rFonts w:cs="Helvetica"/>
          <w:sz w:val="18"/>
          <w:szCs w:val="18"/>
          <w:vertAlign w:val="superscript"/>
          <w:lang w:val="ru-RU"/>
        </w:rPr>
        <w:t>3</w:t>
      </w:r>
      <w:proofErr w:type="gramStart"/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С</w:t>
      </w:r>
      <w:proofErr w:type="gramEnd"/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января</w:t>
      </w:r>
      <w:r w:rsidRPr="00CE0E24">
        <w:rPr>
          <w:rFonts w:cs="Helvetica"/>
          <w:sz w:val="18"/>
          <w:szCs w:val="18"/>
          <w:lang w:val="ru-RU"/>
        </w:rPr>
        <w:t xml:space="preserve"> 2017 </w:t>
      </w:r>
      <w:r>
        <w:rPr>
          <w:rFonts w:cs="Helvetica"/>
          <w:sz w:val="18"/>
          <w:szCs w:val="18"/>
          <w:lang w:val="ru-RU"/>
        </w:rPr>
        <w:t>г</w:t>
      </w:r>
      <w:r w:rsidRPr="00CE0E24">
        <w:rPr>
          <w:rFonts w:cs="Helvetica"/>
          <w:sz w:val="18"/>
          <w:szCs w:val="18"/>
          <w:lang w:val="ru-RU"/>
        </w:rPr>
        <w:t xml:space="preserve">. </w:t>
      </w:r>
      <w:r w:rsidRPr="00CD30DD">
        <w:rPr>
          <w:rFonts w:cs="Helvetica"/>
          <w:i/>
          <w:sz w:val="18"/>
          <w:szCs w:val="18"/>
        </w:rPr>
        <w:t>Chemistry</w:t>
      </w:r>
      <w:r w:rsidRPr="00CE0E24">
        <w:rPr>
          <w:rFonts w:cs="Helvetica"/>
          <w:i/>
          <w:sz w:val="18"/>
          <w:szCs w:val="18"/>
          <w:lang w:val="ru-RU"/>
        </w:rPr>
        <w:t xml:space="preserve"> </w:t>
      </w:r>
      <w:r w:rsidRPr="00CD30DD">
        <w:rPr>
          <w:rFonts w:cs="Helvetica"/>
          <w:i/>
          <w:sz w:val="18"/>
          <w:szCs w:val="18"/>
        </w:rPr>
        <w:t>World</w:t>
      </w:r>
      <w:r w:rsidRPr="00CE0E24">
        <w:rPr>
          <w:rFonts w:cs="Helvetica"/>
          <w:i/>
          <w:sz w:val="18"/>
          <w:szCs w:val="18"/>
          <w:lang w:val="ru-RU"/>
        </w:rPr>
        <w:t xml:space="preserve"> 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 xml:space="preserve">больше не включен в </w:t>
      </w:r>
      <w:r w:rsidRPr="00CD30DD">
        <w:rPr>
          <w:rFonts w:cs="Helvetica"/>
          <w:sz w:val="18"/>
          <w:szCs w:val="18"/>
        </w:rPr>
        <w:t>RSC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 w:rsidRPr="00CD30DD">
        <w:rPr>
          <w:rFonts w:cs="Helvetica"/>
          <w:sz w:val="18"/>
          <w:szCs w:val="18"/>
        </w:rPr>
        <w:t>Gold</w:t>
      </w:r>
      <w:r w:rsidRPr="00CE0E24">
        <w:rPr>
          <w:rFonts w:cs="Helvetica"/>
          <w:sz w:val="18"/>
          <w:szCs w:val="18"/>
          <w:lang w:val="ru-RU"/>
        </w:rPr>
        <w:t>.</w:t>
      </w:r>
    </w:p>
    <w:p w:rsidR="00C77269" w:rsidRPr="00CE0E24" w:rsidRDefault="00C77269" w:rsidP="00C77269">
      <w:pPr>
        <w:rPr>
          <w:rFonts w:cs="Helvetica"/>
          <w:sz w:val="18"/>
          <w:szCs w:val="18"/>
          <w:lang w:val="ru-RU"/>
        </w:rPr>
      </w:pPr>
      <w:r w:rsidRPr="00CE0E24">
        <w:rPr>
          <w:rFonts w:cs="Helvetica"/>
          <w:sz w:val="18"/>
          <w:szCs w:val="18"/>
          <w:vertAlign w:val="superscript"/>
          <w:lang w:val="ru-RU"/>
        </w:rPr>
        <w:t>4</w:t>
      </w:r>
      <w:proofErr w:type="gramStart"/>
      <w:r w:rsidRPr="00CE0E24">
        <w:rPr>
          <w:rFonts w:cs="Helvetica"/>
          <w:sz w:val="18"/>
          <w:szCs w:val="18"/>
          <w:vertAlign w:val="superscript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Э</w:t>
      </w:r>
      <w:proofErr w:type="gramEnd"/>
      <w:r>
        <w:rPr>
          <w:rFonts w:cs="Helvetica"/>
          <w:sz w:val="18"/>
          <w:szCs w:val="18"/>
          <w:lang w:val="ru-RU"/>
        </w:rPr>
        <w:t>ти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названия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не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были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включены в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 w:rsidRPr="00CD30DD">
        <w:rPr>
          <w:rFonts w:cs="Helvetica"/>
          <w:sz w:val="18"/>
          <w:szCs w:val="18"/>
        </w:rPr>
        <w:t>RSC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 w:rsidRPr="00CD30DD">
        <w:rPr>
          <w:rFonts w:cs="Helvetica"/>
          <w:sz w:val="18"/>
          <w:szCs w:val="18"/>
        </w:rPr>
        <w:t>Gold</w:t>
      </w:r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 xml:space="preserve">в </w:t>
      </w:r>
      <w:r w:rsidRPr="00CE0E24">
        <w:rPr>
          <w:rFonts w:cs="Helvetica"/>
          <w:sz w:val="18"/>
          <w:szCs w:val="18"/>
          <w:lang w:val="ru-RU"/>
        </w:rPr>
        <w:t>2016</w:t>
      </w:r>
      <w:r>
        <w:rPr>
          <w:rFonts w:cs="Helvetica"/>
          <w:sz w:val="18"/>
          <w:szCs w:val="18"/>
          <w:lang w:val="ru-RU"/>
        </w:rPr>
        <w:t xml:space="preserve"> г</w:t>
      </w:r>
      <w:r w:rsidRPr="00CE0E24">
        <w:rPr>
          <w:rFonts w:cs="Helvetica"/>
          <w:sz w:val="18"/>
          <w:szCs w:val="18"/>
          <w:lang w:val="ru-RU"/>
        </w:rPr>
        <w:t>.</w:t>
      </w:r>
    </w:p>
    <w:p w:rsidR="00C77269" w:rsidRPr="00CE0E24" w:rsidRDefault="00C77269" w:rsidP="00C77269">
      <w:pPr>
        <w:rPr>
          <w:lang w:val="ru-RU"/>
        </w:rPr>
      </w:pPr>
      <w:r w:rsidRPr="00CE0E24">
        <w:rPr>
          <w:rFonts w:cs="Helvetica"/>
          <w:sz w:val="18"/>
          <w:szCs w:val="18"/>
          <w:vertAlign w:val="superscript"/>
          <w:lang w:val="ru-RU"/>
        </w:rPr>
        <w:t>5</w:t>
      </w:r>
      <w:proofErr w:type="gramStart"/>
      <w:r w:rsidRPr="00CE0E24">
        <w:rPr>
          <w:rFonts w:cs="Helvetica"/>
          <w:sz w:val="18"/>
          <w:szCs w:val="18"/>
          <w:vertAlign w:val="superscript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С</w:t>
      </w:r>
      <w:proofErr w:type="gramEnd"/>
      <w:r w:rsidRPr="00CE0E24">
        <w:rPr>
          <w:rFonts w:cs="Helvetica"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января</w:t>
      </w:r>
      <w:r w:rsidRPr="00CE0E24">
        <w:rPr>
          <w:rFonts w:cs="Helvetica"/>
          <w:sz w:val="18"/>
          <w:szCs w:val="18"/>
          <w:lang w:val="ru-RU"/>
        </w:rPr>
        <w:t xml:space="preserve"> 2017 </w:t>
      </w:r>
      <w:r>
        <w:rPr>
          <w:rFonts w:cs="Helvetica"/>
          <w:sz w:val="18"/>
          <w:szCs w:val="18"/>
          <w:lang w:val="ru-RU"/>
        </w:rPr>
        <w:t xml:space="preserve">г. </w:t>
      </w:r>
      <w:r w:rsidRPr="00CD30DD">
        <w:rPr>
          <w:rFonts w:cs="Helvetica"/>
          <w:i/>
          <w:sz w:val="18"/>
          <w:szCs w:val="18"/>
        </w:rPr>
        <w:t>RSC</w:t>
      </w:r>
      <w:r w:rsidRPr="00CE0E24">
        <w:rPr>
          <w:rFonts w:cs="Helvetica"/>
          <w:i/>
          <w:sz w:val="18"/>
          <w:szCs w:val="18"/>
          <w:lang w:val="ru-RU"/>
        </w:rPr>
        <w:t xml:space="preserve"> </w:t>
      </w:r>
      <w:r w:rsidRPr="00CD30DD">
        <w:rPr>
          <w:rFonts w:cs="Helvetica"/>
          <w:i/>
          <w:sz w:val="18"/>
          <w:szCs w:val="18"/>
        </w:rPr>
        <w:t>Advances</w:t>
      </w:r>
      <w:r w:rsidRPr="00CE0E24">
        <w:rPr>
          <w:rFonts w:cs="Helvetica"/>
          <w:i/>
          <w:sz w:val="18"/>
          <w:szCs w:val="18"/>
          <w:lang w:val="ru-RU"/>
        </w:rPr>
        <w:t xml:space="preserve"> </w:t>
      </w:r>
      <w:r>
        <w:rPr>
          <w:rFonts w:cs="Helvetica"/>
          <w:sz w:val="18"/>
          <w:szCs w:val="18"/>
          <w:lang w:val="ru-RU"/>
        </w:rPr>
        <w:t>является журналом открытого доступа по Золотой модели</w:t>
      </w:r>
      <w:r w:rsidRPr="00CE0E24">
        <w:rPr>
          <w:rFonts w:cs="Helvetica"/>
          <w:sz w:val="18"/>
          <w:szCs w:val="18"/>
          <w:lang w:val="ru-RU"/>
        </w:rPr>
        <w:t>.</w:t>
      </w:r>
    </w:p>
    <w:p w:rsidR="00C77269" w:rsidRPr="00CE0E24" w:rsidRDefault="00C77269" w:rsidP="00C77269">
      <w:pPr>
        <w:rPr>
          <w:rFonts w:cs="Helvetica"/>
          <w:sz w:val="18"/>
          <w:szCs w:val="18"/>
          <w:lang w:val="ru-RU"/>
        </w:rPr>
      </w:pPr>
    </w:p>
    <w:p w:rsidR="00C77269" w:rsidRPr="00CE0E24" w:rsidRDefault="00C77269" w:rsidP="00C77269">
      <w:pPr>
        <w:rPr>
          <w:rFonts w:cs="Helvetica"/>
          <w:b/>
          <w:sz w:val="18"/>
          <w:szCs w:val="18"/>
          <w:lang w:val="ru-RU"/>
        </w:rPr>
      </w:pPr>
    </w:p>
    <w:p w:rsidR="00C77269" w:rsidRPr="00AA7284" w:rsidRDefault="00C77269" w:rsidP="00C77269">
      <w:pPr>
        <w:rPr>
          <w:rFonts w:cs="Helvetica"/>
          <w:b/>
          <w:sz w:val="20"/>
          <w:szCs w:val="20"/>
          <w:lang w:val="ru-RU"/>
        </w:rPr>
      </w:pPr>
      <w:r>
        <w:rPr>
          <w:rFonts w:cs="Helvetica"/>
          <w:b/>
          <w:sz w:val="20"/>
          <w:szCs w:val="20"/>
          <w:lang w:val="ru-RU"/>
        </w:rPr>
        <w:t>Раздел</w:t>
      </w:r>
      <w:r w:rsidRPr="00AA7284">
        <w:rPr>
          <w:rFonts w:cs="Helvetica"/>
          <w:b/>
          <w:sz w:val="20"/>
          <w:szCs w:val="20"/>
          <w:lang w:val="ru-RU"/>
        </w:rPr>
        <w:t xml:space="preserve"> </w:t>
      </w:r>
      <w:r w:rsidRPr="00CD30DD">
        <w:rPr>
          <w:rFonts w:cs="Helvetica"/>
          <w:b/>
          <w:sz w:val="20"/>
          <w:szCs w:val="20"/>
        </w:rPr>
        <w:t>B</w:t>
      </w:r>
    </w:p>
    <w:p w:rsidR="00C77269" w:rsidRPr="00AA7284" w:rsidRDefault="00C77269" w:rsidP="00C77269">
      <w:pPr>
        <w:rPr>
          <w:rFonts w:cs="Helvetica"/>
          <w:sz w:val="20"/>
          <w:szCs w:val="20"/>
          <w:lang w:val="ru-RU"/>
        </w:rPr>
      </w:pPr>
    </w:p>
    <w:p w:rsidR="00C77269" w:rsidRPr="00AA7284" w:rsidRDefault="00C77269" w:rsidP="00C77269">
      <w:pPr>
        <w:rPr>
          <w:rFonts w:cs="Helvetica"/>
          <w:sz w:val="20"/>
          <w:szCs w:val="20"/>
          <w:lang w:val="ru-RU"/>
        </w:rPr>
      </w:pPr>
      <w:r w:rsidRPr="00AA7284">
        <w:rPr>
          <w:sz w:val="20"/>
          <w:szCs w:val="20"/>
          <w:lang w:val="ru-RU"/>
        </w:rPr>
        <w:t xml:space="preserve">Электронные версии следующих баз данных на </w:t>
      </w:r>
      <w:proofErr w:type="spellStart"/>
      <w:r w:rsidRPr="00AA7284">
        <w:rPr>
          <w:sz w:val="20"/>
          <w:szCs w:val="20"/>
          <w:lang w:val="ru-RU"/>
        </w:rPr>
        <w:t>веб-сайте</w:t>
      </w:r>
      <w:proofErr w:type="spellEnd"/>
      <w:r w:rsidRPr="00AA7284">
        <w:rPr>
          <w:sz w:val="20"/>
          <w:szCs w:val="20"/>
          <w:lang w:val="ru-RU"/>
        </w:rPr>
        <w:t xml:space="preserve"> Издателя</w:t>
      </w:r>
      <w:r w:rsidRPr="00AA7284">
        <w:rPr>
          <w:rFonts w:cs="Helvetica"/>
          <w:sz w:val="20"/>
          <w:szCs w:val="20"/>
          <w:lang w:val="ru-RU"/>
        </w:rPr>
        <w:t>:</w:t>
      </w:r>
    </w:p>
    <w:p w:rsidR="00C77269" w:rsidRPr="007407F8" w:rsidRDefault="00C77269" w:rsidP="00C77269">
      <w:pPr>
        <w:rPr>
          <w:rFonts w:cs="Helvetica"/>
          <w:sz w:val="18"/>
          <w:szCs w:val="18"/>
          <w:lang w:val="ru-RU"/>
        </w:rPr>
      </w:pPr>
    </w:p>
    <w:p w:rsidR="00C77269" w:rsidRPr="00A51990" w:rsidRDefault="00C77269" w:rsidP="00C77269">
      <w:pPr>
        <w:jc w:val="center"/>
        <w:rPr>
          <w:rFonts w:cs="Helvetica"/>
          <w:sz w:val="18"/>
          <w:szCs w:val="18"/>
          <w:lang w:val="ru-RU"/>
        </w:rPr>
      </w:pP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3"/>
        <w:gridCol w:w="1403"/>
        <w:gridCol w:w="2282"/>
        <w:gridCol w:w="1261"/>
        <w:gridCol w:w="1199"/>
      </w:tblGrid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top w:val="double" w:sz="2" w:space="0" w:color="auto"/>
              <w:lef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Databases</w:t>
            </w:r>
          </w:p>
        </w:tc>
        <w:tc>
          <w:tcPr>
            <w:tcW w:w="1403" w:type="dxa"/>
            <w:tcBorders>
              <w:top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E-ISSN</w:t>
            </w:r>
          </w:p>
        </w:tc>
        <w:tc>
          <w:tcPr>
            <w:tcW w:w="2282" w:type="dxa"/>
            <w:tcBorders>
              <w:top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Years</w:t>
            </w:r>
          </w:p>
        </w:tc>
        <w:tc>
          <w:tcPr>
            <w:tcW w:w="1261" w:type="dxa"/>
            <w:tcBorders>
              <w:top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Access</w:t>
            </w:r>
          </w:p>
        </w:tc>
        <w:tc>
          <w:tcPr>
            <w:tcW w:w="1199" w:type="dxa"/>
            <w:tcBorders>
              <w:top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C77269" w:rsidRPr="00CD30DD" w:rsidRDefault="00C77269" w:rsidP="00563F3C">
            <w:pPr>
              <w:pStyle w:val="1"/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Copyright Owner*</w:t>
            </w:r>
          </w:p>
        </w:tc>
      </w:tr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left w:val="double" w:sz="2" w:space="0" w:color="auto"/>
            </w:tcBorders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Analytical Abstracts</w:t>
            </w:r>
          </w:p>
        </w:tc>
        <w:tc>
          <w:tcPr>
            <w:tcW w:w="1403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1471-7107</w:t>
            </w:r>
          </w:p>
        </w:tc>
        <w:tc>
          <w:tcPr>
            <w:tcW w:w="2282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 &amp; 2017 database</w:t>
            </w:r>
          </w:p>
        </w:tc>
        <w:tc>
          <w:tcPr>
            <w:tcW w:w="1261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External</w:t>
            </w:r>
          </w:p>
        </w:tc>
        <w:tc>
          <w:tcPr>
            <w:tcW w:w="1199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Chemical Hazards in Industry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1476-3907</w:t>
            </w:r>
          </w:p>
        </w:tc>
        <w:tc>
          <w:tcPr>
            <w:tcW w:w="2282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 &amp; 2017 database</w:t>
            </w:r>
          </w:p>
        </w:tc>
        <w:tc>
          <w:tcPr>
            <w:tcW w:w="1261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External</w:t>
            </w:r>
          </w:p>
        </w:tc>
        <w:tc>
          <w:tcPr>
            <w:tcW w:w="1199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Education in Chemistry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1749-5326</w:t>
            </w:r>
          </w:p>
        </w:tc>
        <w:tc>
          <w:tcPr>
            <w:tcW w:w="2282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2017 database</w:t>
            </w:r>
          </w:p>
        </w:tc>
        <w:tc>
          <w:tcPr>
            <w:tcW w:w="1261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External</w:t>
            </w:r>
          </w:p>
        </w:tc>
        <w:tc>
          <w:tcPr>
            <w:tcW w:w="1199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Laboratory Hazards Bulletin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1476-3915</w:t>
            </w:r>
          </w:p>
        </w:tc>
        <w:tc>
          <w:tcPr>
            <w:tcW w:w="2282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 &amp; 2017 database</w:t>
            </w:r>
          </w:p>
        </w:tc>
        <w:tc>
          <w:tcPr>
            <w:tcW w:w="1261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External</w:t>
            </w:r>
          </w:p>
        </w:tc>
        <w:tc>
          <w:tcPr>
            <w:tcW w:w="1199" w:type="dxa"/>
            <w:tcBorders>
              <w:bottom w:val="single" w:sz="4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left w:val="double" w:sz="2" w:space="0" w:color="auto"/>
            </w:tcBorders>
            <w:vAlign w:val="center"/>
          </w:tcPr>
          <w:p w:rsidR="00C77269" w:rsidRPr="00CD30DD" w:rsidRDefault="00C77269" w:rsidP="00563F3C">
            <w:pPr>
              <w:rPr>
                <w:rFonts w:cs="Helvetica"/>
                <w:b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Natural Product Updates</w:t>
            </w:r>
          </w:p>
        </w:tc>
        <w:tc>
          <w:tcPr>
            <w:tcW w:w="1403" w:type="dxa"/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1478-1557</w:t>
            </w:r>
          </w:p>
        </w:tc>
        <w:tc>
          <w:tcPr>
            <w:tcW w:w="2282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 &amp; 2017 database</w:t>
            </w:r>
          </w:p>
        </w:tc>
        <w:tc>
          <w:tcPr>
            <w:tcW w:w="1261" w:type="dxa"/>
            <w:tcBorders>
              <w:right w:val="double" w:sz="2" w:space="0" w:color="auto"/>
            </w:tcBorders>
            <w:vAlign w:val="center"/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External</w:t>
            </w:r>
          </w:p>
        </w:tc>
        <w:tc>
          <w:tcPr>
            <w:tcW w:w="1199" w:type="dxa"/>
            <w:tcBorders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  <w:tr w:rsidR="00C77269" w:rsidRPr="00CD30DD" w:rsidTr="00C77269">
        <w:trPr>
          <w:trHeight w:val="20"/>
          <w:jc w:val="center"/>
        </w:trPr>
        <w:tc>
          <w:tcPr>
            <w:tcW w:w="4183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C77269" w:rsidRPr="00CD30DD" w:rsidRDefault="00C77269" w:rsidP="00563F3C">
            <w:pPr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>Synthetic Reaction Updates</w:t>
            </w:r>
            <w:r w:rsidRPr="00CD30DD">
              <w:rPr>
                <w:rFonts w:cs="Helvetica"/>
                <w:sz w:val="18"/>
                <w:szCs w:val="18"/>
              </w:rPr>
              <w:t xml:space="preserve"> including access to:</w:t>
            </w:r>
          </w:p>
          <w:p w:rsidR="00C77269" w:rsidRPr="00CD30DD" w:rsidRDefault="00C77269" w:rsidP="00563F3C">
            <w:pPr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 xml:space="preserve">Catalysts &amp; </w:t>
            </w:r>
            <w:proofErr w:type="spellStart"/>
            <w:r w:rsidRPr="00CD30DD">
              <w:rPr>
                <w:rFonts w:cs="Helvetica"/>
                <w:b/>
                <w:sz w:val="18"/>
                <w:szCs w:val="18"/>
              </w:rPr>
              <w:t>Catalysed</w:t>
            </w:r>
            <w:proofErr w:type="spellEnd"/>
            <w:r w:rsidRPr="00CD30DD">
              <w:rPr>
                <w:rFonts w:cs="Helvetica"/>
                <w:b/>
                <w:sz w:val="18"/>
                <w:szCs w:val="18"/>
              </w:rPr>
              <w:t xml:space="preserve"> Reactions</w:t>
            </w:r>
            <w:r w:rsidRPr="00CD30DD">
              <w:rPr>
                <w:rFonts w:cs="Helvetica"/>
                <w:sz w:val="18"/>
                <w:szCs w:val="18"/>
              </w:rPr>
              <w:t xml:space="preserve"> (1474-9181) 2002-2014</w:t>
            </w:r>
          </w:p>
          <w:p w:rsidR="00C77269" w:rsidRPr="00CD30DD" w:rsidRDefault="00C77269" w:rsidP="00563F3C">
            <w:pPr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b/>
                <w:sz w:val="18"/>
                <w:szCs w:val="18"/>
              </w:rPr>
              <w:t xml:space="preserve">Methods in Organic Synthesis </w:t>
            </w:r>
            <w:r w:rsidRPr="00CD30DD">
              <w:rPr>
                <w:rFonts w:cs="Helvetica"/>
                <w:sz w:val="18"/>
                <w:szCs w:val="18"/>
              </w:rPr>
              <w:t xml:space="preserve">(1478-1565) </w:t>
            </w:r>
          </w:p>
          <w:p w:rsidR="00C77269" w:rsidRPr="00CD30DD" w:rsidRDefault="00C77269" w:rsidP="00563F3C">
            <w:pPr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1998-2014</w:t>
            </w:r>
          </w:p>
        </w:tc>
        <w:tc>
          <w:tcPr>
            <w:tcW w:w="1403" w:type="dxa"/>
            <w:tcBorders>
              <w:bottom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2055-6152</w:t>
            </w:r>
          </w:p>
        </w:tc>
        <w:tc>
          <w:tcPr>
            <w:tcW w:w="2282" w:type="dxa"/>
            <w:tcBorders>
              <w:bottom w:val="double" w:sz="2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2016 &amp; 2017 database</w:t>
            </w:r>
          </w:p>
        </w:tc>
        <w:tc>
          <w:tcPr>
            <w:tcW w:w="1261" w:type="dxa"/>
            <w:tcBorders>
              <w:bottom w:val="double" w:sz="2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External</w:t>
            </w:r>
          </w:p>
        </w:tc>
        <w:tc>
          <w:tcPr>
            <w:tcW w:w="1199" w:type="dxa"/>
            <w:tcBorders>
              <w:bottom w:val="double" w:sz="2" w:space="0" w:color="auto"/>
              <w:right w:val="double" w:sz="2" w:space="0" w:color="auto"/>
            </w:tcBorders>
          </w:tcPr>
          <w:p w:rsidR="00C77269" w:rsidRPr="00CD30DD" w:rsidRDefault="00C77269" w:rsidP="00563F3C">
            <w:pPr>
              <w:jc w:val="center"/>
              <w:rPr>
                <w:rFonts w:cs="Helvetica"/>
                <w:sz w:val="18"/>
                <w:szCs w:val="18"/>
              </w:rPr>
            </w:pPr>
            <w:r w:rsidRPr="00CD30DD">
              <w:rPr>
                <w:rFonts w:cs="Helvetica"/>
                <w:sz w:val="18"/>
                <w:szCs w:val="18"/>
              </w:rPr>
              <w:t>RSC</w:t>
            </w:r>
          </w:p>
        </w:tc>
      </w:tr>
    </w:tbl>
    <w:p w:rsidR="00C77269" w:rsidRPr="00CD30DD" w:rsidRDefault="00C77269" w:rsidP="00C77269">
      <w:pPr>
        <w:tabs>
          <w:tab w:val="center" w:pos="4513"/>
        </w:tabs>
        <w:suppressAutoHyphens/>
        <w:outlineLvl w:val="0"/>
        <w:rPr>
          <w:rFonts w:cs="Helvetica"/>
          <w:b/>
          <w:spacing w:val="-3"/>
          <w:sz w:val="18"/>
          <w:szCs w:val="18"/>
        </w:rPr>
      </w:pPr>
    </w:p>
    <w:p w:rsidR="00C77269" w:rsidRPr="00CD30DD" w:rsidRDefault="00C77269" w:rsidP="00C77269">
      <w:pPr>
        <w:rPr>
          <w:rFonts w:cs="Helvetica"/>
          <w:b/>
          <w:spacing w:val="-3"/>
          <w:sz w:val="18"/>
          <w:szCs w:val="18"/>
        </w:rPr>
      </w:pPr>
    </w:p>
    <w:p w:rsidR="00C77269" w:rsidRPr="00CD30DD" w:rsidRDefault="00C77269" w:rsidP="00C77269">
      <w:pPr>
        <w:tabs>
          <w:tab w:val="left" w:pos="-720"/>
        </w:tabs>
        <w:suppressAutoHyphens/>
        <w:ind w:left="-142"/>
        <w:rPr>
          <w:rFonts w:cs="Arial"/>
          <w:sz w:val="16"/>
          <w:szCs w:val="16"/>
        </w:rPr>
      </w:pPr>
      <w:r w:rsidRPr="00CD30DD">
        <w:rPr>
          <w:rFonts w:cs="Helvetica"/>
          <w:sz w:val="22"/>
          <w:szCs w:val="22"/>
        </w:rPr>
        <w:t>*</w:t>
      </w:r>
      <w:r w:rsidRPr="00CD30DD">
        <w:rPr>
          <w:rFonts w:cs="Arial"/>
          <w:sz w:val="16"/>
          <w:szCs w:val="16"/>
        </w:rPr>
        <w:t xml:space="preserve"> RSC</w:t>
      </w:r>
      <w:r w:rsidRPr="00CD30DD">
        <w:rPr>
          <w:rFonts w:cs="Arial"/>
          <w:sz w:val="16"/>
          <w:szCs w:val="16"/>
        </w:rPr>
        <w:tab/>
      </w:r>
      <w:r w:rsidRPr="00CD30DD">
        <w:rPr>
          <w:rFonts w:cs="Arial"/>
          <w:sz w:val="16"/>
          <w:szCs w:val="16"/>
        </w:rPr>
        <w:tab/>
      </w:r>
      <w:proofErr w:type="gramStart"/>
      <w:r w:rsidRPr="00CD30DD">
        <w:rPr>
          <w:rFonts w:cs="Arial"/>
          <w:sz w:val="16"/>
          <w:szCs w:val="16"/>
        </w:rPr>
        <w:t>The</w:t>
      </w:r>
      <w:proofErr w:type="gramEnd"/>
      <w:r w:rsidRPr="00CD30DD">
        <w:rPr>
          <w:rFonts w:cs="Arial"/>
          <w:sz w:val="16"/>
          <w:szCs w:val="16"/>
        </w:rPr>
        <w:t xml:space="preserve"> Royal Society of Chemistry</w:t>
      </w:r>
    </w:p>
    <w:p w:rsidR="00C77269" w:rsidRPr="00CD30DD" w:rsidRDefault="00C77269" w:rsidP="00C77269">
      <w:pPr>
        <w:tabs>
          <w:tab w:val="left" w:pos="-720"/>
        </w:tabs>
        <w:suppressAutoHyphens/>
        <w:ind w:left="-142"/>
        <w:rPr>
          <w:rFonts w:cs="Arial"/>
          <w:sz w:val="16"/>
          <w:szCs w:val="16"/>
        </w:rPr>
      </w:pPr>
      <w:r w:rsidRPr="00CD30DD">
        <w:rPr>
          <w:rFonts w:cs="Helvetica"/>
          <w:sz w:val="22"/>
          <w:szCs w:val="22"/>
        </w:rPr>
        <w:tab/>
      </w:r>
      <w:r w:rsidRPr="00CD30DD">
        <w:rPr>
          <w:rFonts w:cs="Arial"/>
          <w:sz w:val="16"/>
          <w:szCs w:val="16"/>
        </w:rPr>
        <w:t>ACS GD</w:t>
      </w:r>
      <w:r w:rsidRPr="00CD30DD">
        <w:rPr>
          <w:rFonts w:cs="Arial"/>
          <w:sz w:val="16"/>
          <w:szCs w:val="16"/>
        </w:rPr>
        <w:tab/>
      </w:r>
      <w:r w:rsidRPr="00CD30DD">
        <w:rPr>
          <w:rFonts w:cs="Arial"/>
          <w:sz w:val="16"/>
          <w:szCs w:val="16"/>
        </w:rPr>
        <w:tab/>
        <w:t>American Chemical Society, Division of Geochemistry</w:t>
      </w:r>
    </w:p>
    <w:p w:rsidR="00C77269" w:rsidRPr="00CD30DD" w:rsidRDefault="00C77269" w:rsidP="00C77269">
      <w:pPr>
        <w:rPr>
          <w:rFonts w:cs="Arial"/>
          <w:sz w:val="16"/>
          <w:szCs w:val="16"/>
        </w:rPr>
      </w:pPr>
      <w:r w:rsidRPr="00CD30DD">
        <w:rPr>
          <w:rFonts w:cs="Arial"/>
          <w:sz w:val="16"/>
          <w:szCs w:val="16"/>
        </w:rPr>
        <w:t>CNRS</w:t>
      </w:r>
      <w:r w:rsidRPr="00CD30DD">
        <w:rPr>
          <w:rFonts w:cs="Arial"/>
          <w:sz w:val="16"/>
          <w:szCs w:val="16"/>
        </w:rPr>
        <w:tab/>
      </w:r>
      <w:r w:rsidRPr="00CD30DD">
        <w:rPr>
          <w:rFonts w:cs="Arial"/>
          <w:sz w:val="16"/>
          <w:szCs w:val="16"/>
        </w:rPr>
        <w:tab/>
        <w:t xml:space="preserve">Centre National de la </w:t>
      </w:r>
      <w:proofErr w:type="spellStart"/>
      <w:r w:rsidRPr="00CD30DD">
        <w:rPr>
          <w:rFonts w:cs="Arial"/>
          <w:sz w:val="16"/>
          <w:szCs w:val="16"/>
        </w:rPr>
        <w:t>Recherche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Scientifique</w:t>
      </w:r>
      <w:proofErr w:type="spellEnd"/>
    </w:p>
    <w:p w:rsidR="00C77269" w:rsidRPr="00CD30DD" w:rsidRDefault="00C77269" w:rsidP="00C77269">
      <w:pPr>
        <w:tabs>
          <w:tab w:val="left" w:pos="1418"/>
        </w:tabs>
        <w:ind w:left="2127" w:hanging="2127"/>
        <w:rPr>
          <w:rFonts w:cs="Arial"/>
          <w:sz w:val="16"/>
          <w:szCs w:val="16"/>
        </w:rPr>
      </w:pPr>
      <w:r w:rsidRPr="00CD30DD">
        <w:rPr>
          <w:rFonts w:cs="Arial"/>
          <w:sz w:val="16"/>
          <w:szCs w:val="16"/>
        </w:rPr>
        <w:t>ESP/EPA</w:t>
      </w:r>
      <w:r w:rsidRPr="00CD30DD">
        <w:rPr>
          <w:rFonts w:cs="Arial"/>
          <w:sz w:val="16"/>
          <w:szCs w:val="16"/>
        </w:rPr>
        <w:tab/>
        <w:t>European Society for Photobiology, European Photochemistry Association</w:t>
      </w:r>
    </w:p>
    <w:p w:rsidR="00C77269" w:rsidRPr="00CD30DD" w:rsidRDefault="00C77269" w:rsidP="00C77269">
      <w:pPr>
        <w:ind w:left="1418" w:hanging="1418"/>
        <w:rPr>
          <w:rFonts w:cs="Arial"/>
          <w:sz w:val="16"/>
          <w:szCs w:val="16"/>
        </w:rPr>
      </w:pPr>
      <w:r w:rsidRPr="00CD30DD">
        <w:rPr>
          <w:rFonts w:cs="Arial"/>
          <w:sz w:val="16"/>
          <w:szCs w:val="16"/>
        </w:rPr>
        <w:t>Owner Societies</w:t>
      </w:r>
      <w:r w:rsidRPr="00CD30DD">
        <w:rPr>
          <w:rFonts w:cs="Arial"/>
          <w:sz w:val="16"/>
          <w:szCs w:val="16"/>
        </w:rPr>
        <w:tab/>
        <w:t>Canadian Society for Chemistry, Deutsche Bunsen-</w:t>
      </w:r>
      <w:proofErr w:type="spellStart"/>
      <w:r w:rsidRPr="00CD30DD">
        <w:rPr>
          <w:rFonts w:cs="Arial"/>
          <w:sz w:val="16"/>
          <w:szCs w:val="16"/>
        </w:rPr>
        <w:t>Gesellschaft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für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Physikalische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Chemie</w:t>
      </w:r>
      <w:proofErr w:type="spellEnd"/>
      <w:r w:rsidRPr="00CD30DD">
        <w:rPr>
          <w:rFonts w:cs="Arial"/>
          <w:sz w:val="16"/>
          <w:szCs w:val="16"/>
        </w:rPr>
        <w:t xml:space="preserve">, Institute of Chemistry of Ireland, Israel Chemical Society, </w:t>
      </w:r>
      <w:proofErr w:type="spellStart"/>
      <w:r w:rsidRPr="00CD30DD">
        <w:rPr>
          <w:rFonts w:cs="Arial"/>
          <w:sz w:val="16"/>
          <w:szCs w:val="16"/>
        </w:rPr>
        <w:t>Kemisk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Forening</w:t>
      </w:r>
      <w:proofErr w:type="spellEnd"/>
      <w:r w:rsidRPr="00CD30DD">
        <w:rPr>
          <w:rFonts w:cs="Arial"/>
          <w:sz w:val="16"/>
          <w:szCs w:val="16"/>
        </w:rPr>
        <w:t xml:space="preserve">, </w:t>
      </w:r>
      <w:proofErr w:type="spellStart"/>
      <w:r w:rsidRPr="00CD30DD">
        <w:rPr>
          <w:rFonts w:cs="Arial"/>
          <w:sz w:val="16"/>
          <w:szCs w:val="16"/>
        </w:rPr>
        <w:t>Koninklijke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Nederlandse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Chemische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Vereniging</w:t>
      </w:r>
      <w:proofErr w:type="spellEnd"/>
      <w:r w:rsidRPr="00CD30DD">
        <w:rPr>
          <w:rFonts w:cs="Arial"/>
          <w:sz w:val="16"/>
          <w:szCs w:val="16"/>
        </w:rPr>
        <w:t xml:space="preserve">, Korean Chemical Society, New Zealand Institute of Chemistry, </w:t>
      </w:r>
      <w:proofErr w:type="spellStart"/>
      <w:r w:rsidRPr="00CD30DD">
        <w:rPr>
          <w:rFonts w:cs="Arial"/>
          <w:sz w:val="16"/>
          <w:szCs w:val="16"/>
        </w:rPr>
        <w:t>Norsk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Kjemisk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Selskap</w:t>
      </w:r>
      <w:proofErr w:type="spellEnd"/>
      <w:r w:rsidRPr="00CD30DD">
        <w:rPr>
          <w:rFonts w:cs="Arial"/>
          <w:sz w:val="16"/>
          <w:szCs w:val="16"/>
        </w:rPr>
        <w:t xml:space="preserve">, </w:t>
      </w:r>
      <w:proofErr w:type="spellStart"/>
      <w:r w:rsidRPr="00CD30DD">
        <w:rPr>
          <w:rFonts w:cs="Arial"/>
          <w:sz w:val="16"/>
          <w:szCs w:val="16"/>
        </w:rPr>
        <w:t>Polskie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Towarzystwo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Chemiczne</w:t>
      </w:r>
      <w:proofErr w:type="spellEnd"/>
      <w:r w:rsidRPr="00CD30DD">
        <w:rPr>
          <w:rFonts w:cs="Arial"/>
          <w:sz w:val="16"/>
          <w:szCs w:val="16"/>
        </w:rPr>
        <w:t xml:space="preserve">, Real </w:t>
      </w:r>
      <w:proofErr w:type="spellStart"/>
      <w:r w:rsidRPr="00CD30DD">
        <w:rPr>
          <w:rFonts w:cs="Arial"/>
          <w:sz w:val="16"/>
          <w:szCs w:val="16"/>
        </w:rPr>
        <w:t>Sociedad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Española</w:t>
      </w:r>
      <w:proofErr w:type="spellEnd"/>
      <w:r w:rsidRPr="00CD30DD">
        <w:rPr>
          <w:rFonts w:cs="Arial"/>
          <w:sz w:val="16"/>
          <w:szCs w:val="16"/>
        </w:rPr>
        <w:t xml:space="preserve"> de </w:t>
      </w:r>
      <w:proofErr w:type="spellStart"/>
      <w:r w:rsidRPr="00CD30DD">
        <w:rPr>
          <w:rFonts w:cs="Arial"/>
          <w:sz w:val="16"/>
          <w:szCs w:val="16"/>
        </w:rPr>
        <w:t>Química</w:t>
      </w:r>
      <w:proofErr w:type="spellEnd"/>
      <w:r w:rsidRPr="00CD30DD">
        <w:rPr>
          <w:rFonts w:cs="Arial"/>
          <w:sz w:val="16"/>
          <w:szCs w:val="16"/>
        </w:rPr>
        <w:t xml:space="preserve">, Royal Australian Chemical Institute, Royal Society of Chemistry, </w:t>
      </w:r>
      <w:proofErr w:type="spellStart"/>
      <w:r w:rsidRPr="00CD30DD">
        <w:rPr>
          <w:rFonts w:cs="Arial"/>
          <w:sz w:val="16"/>
          <w:szCs w:val="16"/>
        </w:rPr>
        <w:t>Società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Chimica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Italiana</w:t>
      </w:r>
      <w:proofErr w:type="spellEnd"/>
      <w:r w:rsidRPr="00CD30DD">
        <w:rPr>
          <w:rFonts w:cs="Arial"/>
          <w:sz w:val="16"/>
          <w:szCs w:val="16"/>
        </w:rPr>
        <w:t xml:space="preserve">, </w:t>
      </w:r>
      <w:proofErr w:type="spellStart"/>
      <w:r w:rsidRPr="00CD30DD">
        <w:rPr>
          <w:rFonts w:cs="Arial"/>
          <w:sz w:val="16"/>
          <w:szCs w:val="16"/>
        </w:rPr>
        <w:t>Suomen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Kemian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Seura</w:t>
      </w:r>
      <w:proofErr w:type="spellEnd"/>
      <w:r w:rsidRPr="00CD30DD">
        <w:rPr>
          <w:rFonts w:cs="Arial"/>
          <w:sz w:val="16"/>
          <w:szCs w:val="16"/>
        </w:rPr>
        <w:t xml:space="preserve"> - </w:t>
      </w:r>
      <w:proofErr w:type="spellStart"/>
      <w:r w:rsidRPr="00CD30DD">
        <w:rPr>
          <w:rFonts w:cs="Arial"/>
          <w:sz w:val="16"/>
          <w:szCs w:val="16"/>
        </w:rPr>
        <w:t>Kemisk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Sällskapet</w:t>
      </w:r>
      <w:proofErr w:type="spellEnd"/>
      <w:r w:rsidRPr="00CD30DD">
        <w:rPr>
          <w:rFonts w:cs="Arial"/>
          <w:sz w:val="16"/>
          <w:szCs w:val="16"/>
        </w:rPr>
        <w:t xml:space="preserve"> I Finland, </w:t>
      </w:r>
      <w:proofErr w:type="spellStart"/>
      <w:r w:rsidRPr="00CD30DD">
        <w:rPr>
          <w:rFonts w:cs="Arial"/>
          <w:sz w:val="16"/>
          <w:szCs w:val="16"/>
        </w:rPr>
        <w:t>Svenska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Kemistsamfundet</w:t>
      </w:r>
      <w:proofErr w:type="spellEnd"/>
      <w:r w:rsidRPr="00CD30DD">
        <w:rPr>
          <w:rFonts w:cs="Arial"/>
          <w:sz w:val="16"/>
          <w:szCs w:val="16"/>
        </w:rPr>
        <w:t xml:space="preserve">, Swiss Chemical Society,  and </w:t>
      </w:r>
      <w:proofErr w:type="spellStart"/>
      <w:r w:rsidRPr="00CD30DD">
        <w:rPr>
          <w:rFonts w:cs="Arial"/>
          <w:sz w:val="16"/>
          <w:szCs w:val="16"/>
        </w:rPr>
        <w:t>Türkiye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Kimya</w:t>
      </w:r>
      <w:proofErr w:type="spellEnd"/>
      <w:r w:rsidRPr="00CD30DD">
        <w:rPr>
          <w:rFonts w:cs="Arial"/>
          <w:sz w:val="16"/>
          <w:szCs w:val="16"/>
        </w:rPr>
        <w:t xml:space="preserve"> </w:t>
      </w:r>
      <w:proofErr w:type="spellStart"/>
      <w:r w:rsidRPr="00CD30DD">
        <w:rPr>
          <w:rFonts w:cs="Arial"/>
          <w:sz w:val="16"/>
          <w:szCs w:val="16"/>
        </w:rPr>
        <w:t>Dernegi</w:t>
      </w:r>
      <w:proofErr w:type="spellEnd"/>
      <w:r w:rsidRPr="00CD30DD">
        <w:rPr>
          <w:rFonts w:cs="Arial"/>
          <w:sz w:val="16"/>
          <w:szCs w:val="16"/>
        </w:rPr>
        <w:t xml:space="preserve">, </w:t>
      </w:r>
    </w:p>
    <w:p w:rsidR="00C77269" w:rsidRPr="00CD30DD" w:rsidRDefault="00C77269" w:rsidP="00C77269">
      <w:pPr>
        <w:ind w:left="1418" w:hanging="1418"/>
        <w:rPr>
          <w:rFonts w:cs="Arial"/>
          <w:sz w:val="16"/>
          <w:szCs w:val="16"/>
        </w:rPr>
      </w:pPr>
      <w:r w:rsidRPr="00CD30DD">
        <w:rPr>
          <w:rFonts w:cs="Arial"/>
          <w:sz w:val="16"/>
          <w:szCs w:val="16"/>
        </w:rPr>
        <w:t>PKU</w:t>
      </w:r>
      <w:r w:rsidRPr="00CD30DD">
        <w:rPr>
          <w:rFonts w:cs="Arial"/>
          <w:sz w:val="16"/>
          <w:szCs w:val="16"/>
        </w:rPr>
        <w:tab/>
        <w:t>Chinese Chemical Society, Peking University and Royal Society of Chemistry</w:t>
      </w:r>
    </w:p>
    <w:p w:rsidR="00C77269" w:rsidRPr="00CD30DD" w:rsidRDefault="00C77269" w:rsidP="00C77269">
      <w:pPr>
        <w:ind w:left="1418" w:hanging="1418"/>
        <w:rPr>
          <w:rFonts w:cs="Arial"/>
          <w:sz w:val="16"/>
          <w:szCs w:val="16"/>
        </w:rPr>
      </w:pPr>
      <w:r w:rsidRPr="00CD30DD">
        <w:rPr>
          <w:rFonts w:cs="Arial"/>
          <w:sz w:val="16"/>
          <w:szCs w:val="16"/>
        </w:rPr>
        <w:t>SIOC</w:t>
      </w:r>
      <w:r w:rsidRPr="00CD30DD">
        <w:rPr>
          <w:rFonts w:cs="Arial"/>
          <w:sz w:val="16"/>
          <w:szCs w:val="16"/>
        </w:rPr>
        <w:tab/>
        <w:t xml:space="preserve">Chinese Chemical Society, Shanghai </w:t>
      </w:r>
      <w:proofErr w:type="spellStart"/>
      <w:r w:rsidRPr="00CD30DD">
        <w:rPr>
          <w:rFonts w:cs="Arial"/>
          <w:sz w:val="16"/>
          <w:szCs w:val="16"/>
        </w:rPr>
        <w:t>Instittute</w:t>
      </w:r>
      <w:proofErr w:type="spellEnd"/>
      <w:r w:rsidRPr="00CD30DD">
        <w:rPr>
          <w:rFonts w:cs="Arial"/>
          <w:sz w:val="16"/>
          <w:szCs w:val="16"/>
        </w:rPr>
        <w:t xml:space="preserve"> of Organic Chemistry and Royal Society of Chemistry</w:t>
      </w:r>
    </w:p>
    <w:p w:rsidR="00E13B7D" w:rsidRPr="00C77269" w:rsidRDefault="00E13B7D"/>
    <w:sectPr w:rsidR="00E13B7D" w:rsidRPr="00C77269" w:rsidSect="00C77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aramon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956"/>
    <w:multiLevelType w:val="hybridMultilevel"/>
    <w:tmpl w:val="392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77269"/>
    <w:rsid w:val="009529F2"/>
    <w:rsid w:val="0097795D"/>
    <w:rsid w:val="00993437"/>
    <w:rsid w:val="00A81129"/>
    <w:rsid w:val="00C77269"/>
    <w:rsid w:val="00E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6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77269"/>
    <w:pPr>
      <w:keepNext/>
      <w:outlineLvl w:val="0"/>
    </w:pPr>
    <w:rPr>
      <w:rFonts w:ascii="Arial" w:hAnsi="Arial"/>
      <w:b/>
      <w:sz w:val="20"/>
      <w:szCs w:val="20"/>
      <w:lang w:val="en-GB"/>
    </w:rPr>
  </w:style>
  <w:style w:type="paragraph" w:styleId="3">
    <w:name w:val="heading 3"/>
    <w:basedOn w:val="a"/>
    <w:next w:val="a"/>
    <w:link w:val="30"/>
    <w:qFormat/>
    <w:rsid w:val="00C77269"/>
    <w:pPr>
      <w:keepNext/>
      <w:jc w:val="center"/>
      <w:outlineLvl w:val="2"/>
    </w:pPr>
    <w:rPr>
      <w:rFonts w:ascii="AGaramond" w:hAnsi="AGaramond"/>
      <w:i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2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C77269"/>
    <w:rPr>
      <w:rFonts w:ascii="Arial" w:hAnsi="Arial"/>
      <w:b/>
      <w:lang w:val="en-GB" w:eastAsia="en-US"/>
    </w:rPr>
  </w:style>
  <w:style w:type="character" w:customStyle="1" w:styleId="30">
    <w:name w:val="Заголовок 3 Знак"/>
    <w:basedOn w:val="a0"/>
    <w:link w:val="3"/>
    <w:rsid w:val="00C77269"/>
    <w:rPr>
      <w:rFonts w:ascii="AGaramond" w:hAnsi="AGaramond"/>
      <w:i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2017-01-10T04:56:00Z</dcterms:created>
  <dcterms:modified xsi:type="dcterms:W3CDTF">2017-01-10T05:13:00Z</dcterms:modified>
</cp:coreProperties>
</file>